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BC0206">
      <w:pPr>
        <w:pStyle w:val="aff6"/>
      </w:pPr>
      <w:bookmarkStart w:id="0" w:name="_Toc35525064"/>
      <w:r w:rsidRPr="00412F21">
        <w:t>(十七)</w:t>
      </w:r>
      <w:r w:rsidR="00B059B0" w:rsidRPr="00412F21">
        <w:rPr>
          <w:rFonts w:ascii="Times New Roman" w:hAnsi="Times New Roman" w:hint="eastAsia"/>
        </w:rPr>
        <w:t>醫院全民健康保險非住院診斷關聯群</w:t>
      </w:r>
      <w:r w:rsidR="00B059B0" w:rsidRPr="00412F21">
        <w:rPr>
          <w:rFonts w:ascii="Times New Roman" w:hAnsi="Times New Roman" w:hint="eastAsia"/>
        </w:rPr>
        <w:t>(Tw-DRGs)</w:t>
      </w:r>
      <w:r w:rsidR="00B059B0" w:rsidRPr="00412F21">
        <w:rPr>
          <w:rFonts w:ascii="Times New Roman" w:hAnsi="Times New Roman" w:hint="eastAsia"/>
        </w:rPr>
        <w:t>案件醫療費用審查注意事項</w:t>
      </w:r>
      <w:r w:rsidR="00B059B0" w:rsidRPr="00412F21">
        <w:rPr>
          <w:rFonts w:ascii="Times New Roman" w:hAnsi="Times New Roman" w:hint="eastAsia"/>
        </w:rPr>
        <w:t>-</w:t>
      </w:r>
      <w:r w:rsidRPr="00412F21">
        <w:t>麻醉科</w:t>
      </w:r>
      <w:bookmarkEnd w:id="0"/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1.麻醉中(局部麻醉除外)使用動脈血氧飽和監視器(Pulse Oximeter) (</w:t>
      </w:r>
      <w:r w:rsidR="00401B8D" w:rsidRPr="00412F21">
        <w:rPr>
          <w:rFonts w:ascii="標楷體" w:eastAsia="標楷體" w:hAnsi="標楷體"/>
          <w:sz w:val="28"/>
          <w:szCs w:val="28"/>
        </w:rPr>
        <w:t>57017</w:t>
      </w:r>
      <w:r w:rsidR="00401B8D">
        <w:rPr>
          <w:rFonts w:ascii="標楷體" w:eastAsia="標楷體" w:hAnsi="標楷體" w:hint="eastAsia"/>
          <w:sz w:val="28"/>
          <w:szCs w:val="28"/>
        </w:rPr>
        <w:t>C</w:t>
      </w:r>
      <w:r w:rsidRPr="00412F21">
        <w:rPr>
          <w:rFonts w:ascii="標楷體" w:eastAsia="標楷體" w:hAnsi="標楷體"/>
          <w:sz w:val="28"/>
          <w:szCs w:val="28"/>
        </w:rPr>
        <w:t>)，每一病例給付一次。</w:t>
      </w:r>
      <w:r w:rsidR="00123D43" w:rsidRPr="00123D43">
        <w:rPr>
          <w:rFonts w:ascii="標楷體" w:eastAsia="標楷體" w:hAnsi="標楷體" w:hint="eastAsia"/>
          <w:sz w:val="28"/>
          <w:szCs w:val="28"/>
        </w:rPr>
        <w:t>(</w:t>
      </w:r>
      <w:r w:rsidR="003C072F">
        <w:rPr>
          <w:rFonts w:ascii="標楷體" w:eastAsia="標楷體" w:hAnsi="標楷體" w:hint="eastAsia"/>
          <w:sz w:val="28"/>
          <w:szCs w:val="28"/>
        </w:rPr>
        <w:t>109/5/1</w:t>
      </w:r>
      <w:r w:rsidR="00123D43" w:rsidRPr="00123D43">
        <w:rPr>
          <w:rFonts w:ascii="標楷體" w:eastAsia="標楷體" w:hAnsi="標楷體" w:hint="eastAsia"/>
          <w:sz w:val="28"/>
          <w:szCs w:val="28"/>
        </w:rPr>
        <w:t>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2.病患如無法施行區域麻醉而改用全身麻醉者應於申報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醫療費用時檢附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相關病歷資料，並宜請麻醉審查醫藥專家依專業認定是否合理。(102/3/1)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3.病人因病情改變，致已實施麻醉後無法繼續施行手術時，應於病歷上詳述原因，審查醫藥專家得按前述資料核實給付。(102/3/1)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4.因外科併發症而實施麻醉者，按實際麻醉狀況，核實給付。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5.麻醉中使用侵入性監視方法，應視麻醉危險性而定，費用是否刪除宜由審查醫藥專家依專業認定。(102/3/1)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6.列報麻醉恢復照護費(96025B)、麻醉前評估(96026B)項目之案件，須附麻醉紀錄及麻醉專科醫師簽章。(97/5/1)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7.96003C朦朧麻醉之定義為：投與藥劑提供手術病人鎮靜作用。(中央健康保險局九十年二月二十七日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健保審字第九○○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○六一二七號函)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8.靜脈或肌肉麻醉(IV或IM anesthesia)(96004C)視為全身麻醉。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567" w:hanging="327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9.96004C靜脈或肌肉麻醉之界定：執行內容須包括全身麻醉誘導藥物【short induction barbiturates(如thiopental、</w:t>
      </w:r>
      <w:proofErr w:type="spellStart"/>
      <w:r w:rsidRPr="00412F21">
        <w:rPr>
          <w:rFonts w:ascii="標楷體" w:eastAsia="標楷體" w:hAnsi="標楷體"/>
          <w:sz w:val="28"/>
          <w:szCs w:val="28"/>
        </w:rPr>
        <w:t>methohexital</w:t>
      </w:r>
      <w:proofErr w:type="spellEnd"/>
      <w:r w:rsidRPr="00412F21">
        <w:rPr>
          <w:rFonts w:ascii="標楷體" w:eastAsia="標楷體" w:hAnsi="標楷體"/>
          <w:sz w:val="28"/>
          <w:szCs w:val="28"/>
        </w:rPr>
        <w:t>)、Etomidate、Ketamine、</w:t>
      </w:r>
      <w:proofErr w:type="spellStart"/>
      <w:r w:rsidRPr="00412F21">
        <w:rPr>
          <w:rFonts w:ascii="標楷體" w:eastAsia="標楷體" w:hAnsi="標楷體"/>
          <w:sz w:val="28"/>
          <w:szCs w:val="28"/>
        </w:rPr>
        <w:t>Propofol</w:t>
      </w:r>
      <w:proofErr w:type="spellEnd"/>
      <w:r w:rsidRPr="00412F21">
        <w:rPr>
          <w:rFonts w:ascii="標楷體" w:eastAsia="標楷體" w:hAnsi="標楷體"/>
          <w:sz w:val="28"/>
          <w:szCs w:val="28"/>
        </w:rPr>
        <w:t>等】及完整紀錄(包括麻醉前評估、麻醉紀錄、麻醉恢復紀錄)(中央健康保險局九十年二月二十七日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健保</w:t>
      </w:r>
      <w:r w:rsidRPr="00412F21">
        <w:rPr>
          <w:rFonts w:ascii="標楷體" w:eastAsia="標楷體" w:hAnsi="標楷體"/>
          <w:sz w:val="28"/>
          <w:szCs w:val="28"/>
        </w:rPr>
        <w:lastRenderedPageBreak/>
        <w:t>審字第九○○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○六一二七號函)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10.凡申報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全身麻醉均須檢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附完整紀錄包括麻醉前評估、麻醉紀錄及麻醉恢復紀錄，前兩項之基本記載內容及參考格式(詳附表十八)。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11.有關麻醉申復案件，應由麻醉審查醫藥專家審查。(102/3/1)</w:t>
      </w:r>
    </w:p>
    <w:p w:rsidR="000257EE" w:rsidRPr="00412F21" w:rsidRDefault="00274757" w:rsidP="008316EF">
      <w:pPr>
        <w:pStyle w:val="31"/>
        <w:snapToGrid w:val="0"/>
        <w:spacing w:line="6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12.凡申報96011C神經叢阻斷術，必須加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註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神經叢之解剖名稱。</w:t>
      </w:r>
    </w:p>
    <w:p w:rsidR="000257EE" w:rsidRPr="00412F21" w:rsidRDefault="00274757" w:rsidP="005471CB">
      <w:pPr>
        <w:pStyle w:val="31"/>
        <w:snapToGrid w:val="0"/>
        <w:spacing w:line="600" w:lineRule="exact"/>
        <w:ind w:left="709" w:hanging="425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13.依全民健康保險醫療服務給付項目及支付標準第2部第2章第10節麻醉費通則五規定「麻醉時間之計算，以手術室麻醉開始為起點，手術完畢為止點；住院病患得另加十五分鐘為麻醉前之準備時間」。</w:t>
      </w:r>
      <w:proofErr w:type="gramStart"/>
      <w:r w:rsidRPr="00412F21">
        <w:rPr>
          <w:rFonts w:ascii="標楷體" w:eastAsia="標楷體" w:hAnsi="標楷體"/>
          <w:sz w:val="28"/>
          <w:szCs w:val="28"/>
        </w:rPr>
        <w:t>爰</w:t>
      </w:r>
      <w:proofErr w:type="gramEnd"/>
      <w:r w:rsidRPr="00412F21">
        <w:rPr>
          <w:rFonts w:ascii="標楷體" w:eastAsia="標楷體" w:hAnsi="標楷體"/>
          <w:sz w:val="28"/>
          <w:szCs w:val="28"/>
        </w:rPr>
        <w:t>此，住院病人麻醉時間之起點，以麻醉準備前15分鐘開始計算。(96/4/1) (102/3/1)</w:t>
      </w:r>
      <w:bookmarkStart w:id="1" w:name="_GoBack"/>
      <w:bookmarkEnd w:id="1"/>
    </w:p>
    <w:sectPr w:rsidR="000257EE" w:rsidRPr="00412F21" w:rsidSect="005471CB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A1" w:rsidRDefault="005E4AA1" w:rsidP="000257EE">
      <w:pPr>
        <w:spacing w:line="240" w:lineRule="auto"/>
      </w:pPr>
      <w:r>
        <w:separator/>
      </w:r>
    </w:p>
  </w:endnote>
  <w:endnote w:type="continuationSeparator" w:id="0">
    <w:p w:rsidR="005E4AA1" w:rsidRDefault="005E4AA1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471CB">
      <w:rPr>
        <w:noProof/>
        <w:lang w:val="zh-TW"/>
      </w:rPr>
      <w:t>2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A1" w:rsidRDefault="005E4AA1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5E4AA1" w:rsidRDefault="005E4AA1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471CB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E4AA1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BB5EB-D880-4D76-BF45-67AAC37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2</cp:revision>
  <cp:lastPrinted>2020-04-06T05:26:00Z</cp:lastPrinted>
  <dcterms:created xsi:type="dcterms:W3CDTF">2020-04-24T05:40:00Z</dcterms:created>
  <dcterms:modified xsi:type="dcterms:W3CDTF">2020-04-24T05:40:00Z</dcterms:modified>
</cp:coreProperties>
</file>